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DFA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附件2-3</w:t>
      </w:r>
    </w:p>
    <w:p w14:paraId="543EB8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2024年度新晃县林冲镇人民政府</w:t>
      </w:r>
      <w:r>
        <w:rPr>
          <w:rFonts w:hint="eastAsia" w:ascii="方正小标宋简体" w:hAnsi="方正小标宋简体" w:eastAsia="方正小标宋简体" w:cs="方正小标宋简体"/>
          <w:sz w:val="44"/>
          <w:szCs w:val="44"/>
          <w:lang w:eastAsia="zh-CN"/>
        </w:rPr>
        <w:t>村务监督</w:t>
      </w:r>
    </w:p>
    <w:p w14:paraId="569802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委员会报酬</w:t>
      </w:r>
      <w:r>
        <w:rPr>
          <w:rFonts w:hint="eastAsia" w:ascii="方正小标宋简体" w:hAnsi="方正小标宋简体" w:eastAsia="方正小标宋简体" w:cs="方正小标宋简体"/>
          <w:sz w:val="44"/>
          <w:szCs w:val="44"/>
        </w:rPr>
        <w:t>项目支出绩效自评报告</w:t>
      </w:r>
    </w:p>
    <w:p w14:paraId="52A2555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00639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根据《新晃侗族自治县财政局关于开展202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年度部门预算支出绩效自评工作的通知》（晃财绩〔202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要求，我镇对</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项目进行了绩效自评，现报告如下：</w:t>
      </w:r>
    </w:p>
    <w:p w14:paraId="309CFE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一、基本情况</w:t>
      </w:r>
    </w:p>
    <w:p w14:paraId="33F5C0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041907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新晃侗族自治县林冲镇人口约为1.4万人。辖区有林冲村、宋阳、高坪、马王、唐家、地习、天堂、地甫、大堡、道丁10个村198个组，村干部44人，离任村干部111人。</w:t>
      </w:r>
      <w:r>
        <w:rPr>
          <w:rFonts w:hint="eastAsia" w:ascii="仿宋_GB2312" w:hAnsi="仿宋_GB2312" w:eastAsia="仿宋_GB2312" w:cs="仿宋_GB2312"/>
          <w:sz w:val="32"/>
          <w:szCs w:val="32"/>
          <w:lang w:eastAsia="zh-CN"/>
        </w:rPr>
        <w:t>村务监督委员会报酬项目实施主体为林冲镇人民政府，项目主要内容是2024年</w:t>
      </w:r>
      <w:r>
        <w:rPr>
          <w:rFonts w:hint="eastAsia" w:ascii="仿宋_GB2312" w:hAnsi="仿宋_GB2312" w:eastAsia="仿宋_GB2312" w:cs="仿宋_GB2312"/>
          <w:sz w:val="32"/>
          <w:szCs w:val="32"/>
          <w:lang w:val="en-US" w:eastAsia="zh-CN"/>
        </w:rPr>
        <w:t>10个</w:t>
      </w:r>
      <w:r>
        <w:rPr>
          <w:rFonts w:hint="eastAsia" w:ascii="仿宋_GB2312" w:hAnsi="仿宋_GB2312" w:eastAsia="仿宋_GB2312" w:cs="仿宋_GB2312"/>
          <w:sz w:val="32"/>
          <w:szCs w:val="32"/>
          <w:lang w:eastAsia="zh-CN"/>
        </w:rPr>
        <w:t>村的村务监督委员会报酬拨付，保障各行政村务监督委员会日常工作开支。</w:t>
      </w:r>
    </w:p>
    <w:p w14:paraId="0CDD0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（二）项目绩效目标</w:t>
      </w:r>
    </w:p>
    <w:p w14:paraId="6D9790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总体</w:t>
      </w:r>
      <w:r>
        <w:rPr>
          <w:rFonts w:hint="eastAsia" w:ascii="仿宋_GB2312" w:hAnsi="仿宋_GB2312" w:eastAsia="仿宋_GB2312" w:cs="仿宋_GB2312"/>
          <w:sz w:val="32"/>
          <w:szCs w:val="32"/>
        </w:rPr>
        <w:t>目标</w:t>
      </w:r>
    </w:p>
    <w:p w14:paraId="2C479E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保障村务监督委员会正常开展工作，发挥好基层监察、监督职能，稳定村务监督委员队伍，督导村级组织更好地服务群众。</w:t>
      </w:r>
    </w:p>
    <w:p w14:paraId="7AD4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阶段性目标</w:t>
      </w:r>
    </w:p>
    <w:p w14:paraId="470BC9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根据村务监督委员会的监督情况进行日常考核，稳固村务监督委员会的正常运作，提高林冲镇村级组织在全县中的排名。</w:t>
      </w:r>
    </w:p>
    <w:p w14:paraId="39ADDE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二、绩效评价工作开展情况</w:t>
      </w:r>
    </w:p>
    <w:p w14:paraId="53E2EA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1ED20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绩效评价目的</w:t>
      </w:r>
    </w:p>
    <w:p w14:paraId="5FDEF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以保障</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经费及时发放到位为评价目的，为核实、了解项目实施是否符合经批复的工作内容、绩效标准、支出规模等相关要求，防止项目功能缺失。通过计算、分析项目决策、过程、产出、效益情况，客观公正地反映项目财政实际使用和产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为绩效管理提供决策参考及政策制定的依据。强化支出责任，建立科学合理的财政支出绩效评价管理体系，提高财政资金使用效益。</w:t>
      </w:r>
    </w:p>
    <w:p w14:paraId="583090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对象</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范围</w:t>
      </w:r>
    </w:p>
    <w:p w14:paraId="31C5F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该项目绩效评价对象为202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项目经费使用情况和效果，具体为资金拨付、项目开展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经费发放等目标是否完成。绩效评价范围为资金的使用是否规范，</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项目经费是否发放到位。</w:t>
      </w:r>
    </w:p>
    <w:p w14:paraId="0C12CB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绩效评价原则、评价指标体系、评价方法、评价标准</w:t>
      </w:r>
    </w:p>
    <w:p w14:paraId="66F623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绩效评价原则</w:t>
      </w:r>
    </w:p>
    <w:p w14:paraId="70827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绩效评价包含三个原则。一是</w:t>
      </w:r>
      <w:r>
        <w:rPr>
          <w:rFonts w:hint="eastAsia" w:ascii="仿宋_GB2312" w:hAnsi="仿宋_GB2312" w:eastAsia="仿宋_GB2312" w:cs="仿宋_GB2312"/>
          <w:sz w:val="32"/>
          <w:szCs w:val="32"/>
        </w:rPr>
        <w:t>科学规范原则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绩效评价注重财政支出的经济性、效率性和有效性，严格执行规定的程序，采用定量与定性分析相结合的方法</w:t>
      </w:r>
      <w:r>
        <w:rPr>
          <w:rFonts w:hint="eastAsia" w:ascii="仿宋_GB2312" w:hAnsi="仿宋_GB2312" w:eastAsia="仿宋_GB2312" w:cs="仿宋_GB2312"/>
          <w:sz w:val="32"/>
          <w:szCs w:val="32"/>
          <w:lang w:eastAsia="zh-CN"/>
        </w:rPr>
        <w:t>；二是合法合规原则，</w:t>
      </w:r>
      <w:r>
        <w:rPr>
          <w:rFonts w:hint="eastAsia" w:ascii="仿宋_GB2312" w:hAnsi="仿宋_GB2312" w:eastAsia="仿宋_GB2312" w:cs="仿宋_GB2312"/>
          <w:sz w:val="32"/>
          <w:szCs w:val="32"/>
        </w:rPr>
        <w:t>绩效评价应合法、合理、合情，绩效评定标准统一，依法公开并接受监督</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社会效益原则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绩效评价应具针对性，对项目产生的社会效益进行专门设计和评价，能更好的体现项目的属性。</w:t>
      </w:r>
    </w:p>
    <w:p w14:paraId="587273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绩效评价应当依据申请预算时提出的绩效目标及其他相关资料，包括但不限于财务资料、运行记录表格、有资质的独立第三方机构出具的合法文件等。</w:t>
      </w:r>
    </w:p>
    <w:p w14:paraId="3589FD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评价指标体系</w:t>
      </w:r>
    </w:p>
    <w:p w14:paraId="42CC54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有关规定，结合项目运行要求及项目工作绩效目标确定本次绩效评价指标体系的个性指标，本绩效评价指标总分</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100分，其中：项目预算及预期绩效目标编制水平10分、预算执行率10分、项目组织管理水平10分、资金支出合理合规10分、项目产出30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、项目效果20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、满意度10</w:t>
      </w:r>
      <w:r>
        <w:rPr>
          <w:rFonts w:hint="eastAsia" w:ascii="仿宋_GB2312" w:hAnsi="仿宋_GB2312" w:eastAsia="仿宋_GB2312" w:cs="仿宋_GB2312"/>
          <w:sz w:val="32"/>
          <w:szCs w:val="32"/>
          <w:lang w:eastAsia="zh-CN"/>
        </w:rPr>
        <w:t>分</w:t>
      </w:r>
      <w:r>
        <w:rPr>
          <w:rFonts w:hint="eastAsia" w:ascii="仿宋_GB2312" w:hAnsi="仿宋_GB2312" w:eastAsia="仿宋_GB2312" w:cs="仿宋_GB2312"/>
          <w:sz w:val="32"/>
          <w:szCs w:val="32"/>
        </w:rPr>
        <w:t>。</w:t>
      </w:r>
    </w:p>
    <w:p w14:paraId="67A90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评价方法</w:t>
      </w:r>
    </w:p>
    <w:p w14:paraId="7C569B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rPr>
        <w:t>综合权衡，本绩效评价方法确定为综合评价法。</w:t>
      </w:r>
    </w:p>
    <w:p w14:paraId="494071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4、评价</w:t>
      </w:r>
      <w:r>
        <w:rPr>
          <w:rFonts w:hint="eastAsia" w:ascii="仿宋_GB2312" w:hAnsi="仿宋_GB2312" w:eastAsia="仿宋_GB2312" w:cs="仿宋_GB2312"/>
          <w:sz w:val="32"/>
          <w:szCs w:val="32"/>
        </w:rPr>
        <w:t>标准</w:t>
      </w:r>
    </w:p>
    <w:p w14:paraId="01A633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本绩效评价标准参照《新晃侗族自治县财政局关于开展2024年度部门预算支出绩效自评工作的通知》（晃财绩〔2025〕1号）文件中“附件2-1 2024年度新晃县项目绩效自评计分标准”执行。</w:t>
      </w:r>
    </w:p>
    <w:p w14:paraId="39EE4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）绩效评价过程</w:t>
      </w:r>
    </w:p>
    <w:p w14:paraId="346E45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按照“谁支出、谁负责”、“谁使用、谁评价”的原则和单位内部职责分工，成立绩效评价自评工作小组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组织实施绩效自评工作。按照绩效评价工作方案及指标体系要求，提供相关文件和资料，并按要求开展自评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根据评价指标，汇总该项目评价总得分，总结其评价等级，最</w:t>
      </w:r>
      <w:r>
        <w:rPr>
          <w:rFonts w:hint="eastAsia" w:ascii="仿宋_GB2312" w:hAnsi="仿宋_GB2312" w:eastAsia="仿宋_GB2312" w:cs="仿宋_GB2312"/>
          <w:sz w:val="32"/>
          <w:szCs w:val="32"/>
          <w:lang w:eastAsia="zh-CN"/>
        </w:rPr>
        <w:t>终</w:t>
      </w:r>
      <w:r>
        <w:rPr>
          <w:rFonts w:hint="eastAsia" w:ascii="仿宋_GB2312" w:hAnsi="仿宋_GB2312" w:eastAsia="仿宋_GB2312" w:cs="仿宋_GB2312"/>
          <w:sz w:val="32"/>
          <w:szCs w:val="32"/>
        </w:rPr>
        <w:t>形成综合绩效评价报告</w:t>
      </w:r>
      <w:r>
        <w:rPr>
          <w:rFonts w:hint="eastAsia" w:ascii="仿宋_GB2312" w:hAnsi="仿宋_GB2312" w:eastAsia="仿宋_GB2312" w:cs="仿宋_GB2312"/>
          <w:sz w:val="32"/>
          <w:szCs w:val="32"/>
          <w:lang w:eastAsia="zh-CN"/>
        </w:rPr>
        <w:t>。</w:t>
      </w:r>
    </w:p>
    <w:p w14:paraId="686A57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三、综合评价情况及评价结论</w:t>
      </w:r>
    </w:p>
    <w:p w14:paraId="39BAF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在预算申报、预算审核、预算执行、项目管理、项目产出和效益的完成情况方面总体执行情况较好，设立了明确、细化、量化的绩效目标，在投入依据及投入程序上符合相关规定；配备相关业务管理人员，并建立了相关实施细则，项目资金能及时足额到账，履行相应承诺，取得较好的社会效益。项目绩效自评分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分，等级为优秀。</w:t>
      </w:r>
    </w:p>
    <w:p w14:paraId="79AB17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四、绩效评价指标分析</w:t>
      </w:r>
    </w:p>
    <w:p w14:paraId="473E9F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592BF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该项目立项符合法律法规、相关政策、发展规划以及部门职责，项目申请、设立过程符合相关要求。项目绩效目标明确，绩效指标清晰。</w:t>
      </w:r>
    </w:p>
    <w:p w14:paraId="5A757E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eastAsia="zh-CN"/>
        </w:rPr>
        <w:t>项目过程情况</w:t>
      </w:r>
    </w:p>
    <w:p w14:paraId="350C8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项目过程包含三个阶段。一是分配阶段，由县财政局根据每个村务监督委员会</w:t>
      </w:r>
      <w:r>
        <w:rPr>
          <w:rFonts w:hint="eastAsia" w:ascii="仿宋_GB2312" w:hAnsi="仿宋_GB2312" w:eastAsia="仿宋_GB2312" w:cs="仿宋_GB2312"/>
          <w:sz w:val="32"/>
          <w:szCs w:val="32"/>
          <w:lang w:val="en-US" w:eastAsia="zh-CN"/>
        </w:rPr>
        <w:t>1000元</w:t>
      </w:r>
      <w:r>
        <w:rPr>
          <w:rFonts w:hint="eastAsia" w:ascii="仿宋_GB2312" w:hAnsi="仿宋_GB2312" w:eastAsia="仿宋_GB2312" w:cs="仿宋_GB2312"/>
          <w:sz w:val="32"/>
          <w:szCs w:val="32"/>
          <w:lang w:eastAsia="zh-CN"/>
        </w:rPr>
        <w:t>分配资金；二是确认阶段，乡镇财政所根据年初分配金额开展预算编制工作，确保资金足额到位；三是发放阶段，当预算编制工作完成后，由县财政局统一拨款。</w:t>
      </w:r>
    </w:p>
    <w:p w14:paraId="7285A3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1E5838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项目根据上级要求及时进行拨付，</w:t>
      </w:r>
      <w:r>
        <w:rPr>
          <w:rFonts w:hint="eastAsia" w:ascii="仿宋_GB2312" w:hAnsi="仿宋_GB2312" w:eastAsia="仿宋_GB2312" w:cs="仿宋_GB2312"/>
          <w:sz w:val="32"/>
          <w:szCs w:val="32"/>
          <w:lang w:eastAsia="zh-CN"/>
        </w:rPr>
        <w:t>强化了基层监管体系建设，</w:t>
      </w:r>
      <w:r>
        <w:rPr>
          <w:rFonts w:hint="eastAsia" w:ascii="仿宋_GB2312" w:hAnsi="仿宋_GB2312" w:eastAsia="仿宋_GB2312" w:cs="仿宋_GB2312"/>
          <w:sz w:val="32"/>
          <w:szCs w:val="32"/>
        </w:rPr>
        <w:t>发放覆盖率</w:t>
      </w:r>
      <w:r>
        <w:rPr>
          <w:rFonts w:hint="eastAsia" w:ascii="仿宋_GB2312" w:hAnsi="仿宋_GB2312" w:eastAsia="仿宋_GB2312" w:cs="仿宋_GB2312"/>
          <w:sz w:val="32"/>
          <w:szCs w:val="32"/>
          <w:lang w:eastAsia="zh-CN"/>
        </w:rPr>
        <w:t>达</w:t>
      </w:r>
      <w:r>
        <w:rPr>
          <w:rFonts w:hint="eastAsia" w:ascii="仿宋_GB2312" w:hAnsi="仿宋_GB2312" w:eastAsia="仿宋_GB2312" w:cs="仿宋_GB2312"/>
          <w:sz w:val="32"/>
          <w:szCs w:val="32"/>
        </w:rPr>
        <w:t>100%。202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年县级安排</w:t>
      </w:r>
      <w:r>
        <w:rPr>
          <w:rFonts w:hint="eastAsia" w:ascii="仿宋_GB2312" w:hAnsi="仿宋_GB2312" w:eastAsia="仿宋_GB2312" w:cs="仿宋_GB2312"/>
          <w:sz w:val="32"/>
          <w:szCs w:val="32"/>
          <w:lang w:eastAsia="zh-CN"/>
        </w:rPr>
        <w:t>村务监督委员会报酬</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其中每个村务监督委员会</w:t>
      </w:r>
      <w:r>
        <w:rPr>
          <w:rFonts w:hint="eastAsia" w:ascii="仿宋_GB2312" w:hAnsi="仿宋_GB2312" w:eastAsia="仿宋_GB2312" w:cs="仿宋_GB2312"/>
          <w:sz w:val="32"/>
          <w:szCs w:val="32"/>
          <w:lang w:val="en-US" w:eastAsia="zh-CN"/>
        </w:rPr>
        <w:t>1000元，</w:t>
      </w:r>
      <w:r>
        <w:rPr>
          <w:rFonts w:hint="eastAsia" w:ascii="仿宋_GB2312" w:hAnsi="仿宋_GB2312" w:eastAsia="仿宋_GB2312" w:cs="仿宋_GB2312"/>
          <w:sz w:val="32"/>
          <w:szCs w:val="32"/>
        </w:rPr>
        <w:t>截至年底拨付</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元，预算</w:t>
      </w:r>
      <w:r>
        <w:rPr>
          <w:rFonts w:hint="eastAsia" w:ascii="仿宋_GB2312" w:hAnsi="仿宋_GB2312" w:eastAsia="仿宋_GB2312" w:cs="仿宋_GB2312"/>
          <w:sz w:val="32"/>
          <w:szCs w:val="32"/>
          <w:lang w:eastAsia="zh-CN"/>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384F8C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（四）项目效益情况</w:t>
      </w:r>
    </w:p>
    <w:p w14:paraId="57B67C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村委监督委员会开展</w:t>
      </w:r>
      <w:r>
        <w:rPr>
          <w:rFonts w:hint="eastAsia" w:ascii="仿宋_GB2312" w:hAnsi="仿宋_GB2312" w:eastAsia="仿宋_GB2312" w:cs="仿宋_GB2312"/>
          <w:sz w:val="32"/>
          <w:szCs w:val="32"/>
        </w:rPr>
        <w:t>工作提供了经济保障，打通基层监督“最后一公里”</w:t>
      </w:r>
      <w:r>
        <w:rPr>
          <w:rFonts w:hint="eastAsia" w:ascii="仿宋_GB2312" w:hAnsi="仿宋_GB2312" w:eastAsia="仿宋_GB2312" w:cs="仿宋_GB2312"/>
          <w:sz w:val="32"/>
          <w:szCs w:val="32"/>
          <w:lang w:eastAsia="zh-CN"/>
        </w:rPr>
        <w:t>，村务监督委员满意度</w:t>
      </w:r>
      <w:bookmarkStart w:id="0" w:name="_GoBack"/>
      <w:bookmarkEnd w:id="0"/>
      <w:r>
        <w:rPr>
          <w:rFonts w:hint="eastAsia" w:ascii="仿宋_GB2312" w:hAnsi="仿宋_GB2312" w:eastAsia="仿宋_GB2312" w:cs="仿宋_GB2312"/>
          <w:sz w:val="32"/>
          <w:szCs w:val="32"/>
          <w:lang w:eastAsia="zh-CN"/>
        </w:rPr>
        <w:t>达95%以上。</w:t>
      </w:r>
    </w:p>
    <w:p w14:paraId="6A222C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p>
    <w:p w14:paraId="0E52BFB1">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right="0" w:rightChars="0" w:firstLine="640" w:firstLineChars="200"/>
        <w:jc w:val="left"/>
        <w:textAlignment w:val="auto"/>
        <w:outlineLvl w:val="9"/>
        <w:rPr>
          <w:rFonts w:hint="eastAsia" w:ascii="仿宋_GB2312" w:hAnsi="仿宋_GB2312" w:eastAsia="仿宋_GB2312" w:cs="仿宋_GB2312"/>
          <w:sz w:val="32"/>
          <w:szCs w:val="32"/>
        </w:rPr>
      </w:pPr>
      <w:r>
        <w:rPr>
          <w:rFonts w:hint="eastAsia" w:ascii="仿宋" w:hAnsi="仿宋" w:eastAsia="仿宋" w:cs="仿宋"/>
          <w:sz w:val="32"/>
          <w:szCs w:val="32"/>
          <w:lang w:val="en-US" w:eastAsia="zh-CN" w:bidi="ar-SA"/>
        </w:rPr>
        <w:t>在资金使用过程中，规范监管流程，认真核对发放明细，收到上级通知能及时发放到位。</w:t>
      </w:r>
      <w:r>
        <w:rPr>
          <w:rFonts w:hint="eastAsia" w:ascii="仿宋_GB2312" w:hAnsi="仿宋_GB2312" w:eastAsia="仿宋_GB2312" w:cs="仿宋_GB2312"/>
          <w:sz w:val="32"/>
          <w:szCs w:val="32"/>
        </w:rPr>
        <w:t>做到专款专用，开展好资金使用公开公示制度，</w:t>
      </w:r>
      <w:r>
        <w:rPr>
          <w:rFonts w:hint="eastAsia" w:ascii="仿宋_GB2312" w:hAnsi="仿宋_GB2312" w:eastAsia="仿宋_GB2312" w:cs="仿宋_GB2312"/>
          <w:sz w:val="32"/>
          <w:szCs w:val="32"/>
          <w:lang w:eastAsia="zh-CN"/>
        </w:rPr>
        <w:t>使</w:t>
      </w:r>
      <w:r>
        <w:rPr>
          <w:rFonts w:hint="eastAsia" w:ascii="仿宋_GB2312" w:hAnsi="仿宋_GB2312" w:eastAsia="仿宋_GB2312" w:cs="仿宋_GB2312"/>
          <w:sz w:val="32"/>
          <w:szCs w:val="32"/>
        </w:rPr>
        <w:t>经费使用透明化。</w:t>
      </w:r>
    </w:p>
    <w:p w14:paraId="4ACDA8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六、有关建议</w:t>
      </w:r>
    </w:p>
    <w:p w14:paraId="25E67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完善工作制度，形成合力。开展此项工作以来，我镇在工作中不断探索，不断总结工作经验，严格按照工作要求拨付经费，进一步健全和完善财务制度及配套措施，统筹安排，各尽其责，形成工作合力。</w:t>
      </w:r>
    </w:p>
    <w:p w14:paraId="0A8FFF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强化监督检查，严肃纪律。进一步</w:t>
      </w:r>
      <w:r>
        <w:rPr>
          <w:rFonts w:hint="eastAsia" w:ascii="仿宋_GB2312" w:hAnsi="仿宋_GB2312" w:eastAsia="仿宋_GB2312" w:cs="仿宋_GB2312"/>
          <w:sz w:val="32"/>
          <w:szCs w:val="32"/>
          <w:lang w:eastAsia="zh-CN"/>
        </w:rPr>
        <w:t>加强村务监督委员会报酬</w:t>
      </w:r>
      <w:r>
        <w:rPr>
          <w:rFonts w:hint="eastAsia" w:ascii="仿宋_GB2312" w:hAnsi="仿宋_GB2312" w:eastAsia="仿宋_GB2312" w:cs="仿宋_GB2312"/>
          <w:sz w:val="32"/>
          <w:szCs w:val="32"/>
        </w:rPr>
        <w:t>项目资金支出管理制度，增强预算支出透明度，做到节约使用每一分资金，无铺张浪费现象。</w:t>
      </w:r>
    </w:p>
    <w:p w14:paraId="72EE62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（三）加强监督委员会队伍的建设和培训。村务监督委员会对村级各项事务有监督权，要严格行使监督委员会的权利并承担相应的义务。</w:t>
      </w:r>
    </w:p>
    <w:p w14:paraId="30E6DD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p>
    <w:p w14:paraId="7C98E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709EC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专此报告</w:t>
      </w:r>
    </w:p>
    <w:p w14:paraId="57F7EC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B63D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72FCFC28">
      <w:pPr>
        <w:keepNext w:val="0"/>
        <w:keepLines w:val="0"/>
        <w:pageBreakBefore w:val="0"/>
        <w:widowControl w:val="0"/>
        <w:kinsoku/>
        <w:wordWrap/>
        <w:overflowPunct/>
        <w:topLinePunct w:val="0"/>
        <w:autoSpaceDE/>
        <w:autoSpaceDN/>
        <w:bidi w:val="0"/>
        <w:adjustRightInd/>
        <w:snapToGrid/>
        <w:spacing w:line="560" w:lineRule="exact"/>
        <w:ind w:firstLine="3520" w:firstLineChars="11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新晃侗族自治县林冲镇人民政府</w:t>
      </w:r>
    </w:p>
    <w:p w14:paraId="321F4CA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7FA8FD"/>
    <w:rsid w:val="05FF6B42"/>
    <w:rsid w:val="0FEF933F"/>
    <w:rsid w:val="2DED96E1"/>
    <w:rsid w:val="2F7B9F9A"/>
    <w:rsid w:val="33DE7A85"/>
    <w:rsid w:val="397798CA"/>
    <w:rsid w:val="5DF5CA02"/>
    <w:rsid w:val="66EE9956"/>
    <w:rsid w:val="6F7FFD60"/>
    <w:rsid w:val="6FFD085F"/>
    <w:rsid w:val="7DB778AA"/>
    <w:rsid w:val="7FFBA1DC"/>
    <w:rsid w:val="7FFBD343"/>
    <w:rsid w:val="7FFF9390"/>
    <w:rsid w:val="B5BF9A5F"/>
    <w:rsid w:val="BA6C141B"/>
    <w:rsid w:val="CEFD11E8"/>
    <w:rsid w:val="D7BB3A7D"/>
    <w:rsid w:val="DBBF7B73"/>
    <w:rsid w:val="DF391038"/>
    <w:rsid w:val="ECD7A289"/>
    <w:rsid w:val="EFDBD128"/>
    <w:rsid w:val="F3FE9C06"/>
    <w:rsid w:val="F7F64AB2"/>
    <w:rsid w:val="FA7FA8FD"/>
    <w:rsid w:val="FDD78A21"/>
    <w:rsid w:val="FE7BD84E"/>
    <w:rsid w:val="FF7EB2B8"/>
    <w:rsid w:val="FFBDA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2025-03-30T02:56:00Z</dcterms:created>
  <dc:creator>WPS_1599442975</dc:creator>
  <cp:lastModifiedBy>WPS_1599442975</cp:lastModifiedBy>
  <dcterms:modified xsi:type="dcterms:W3CDTF">2025-03-29T22:36:49Z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4CF7CFE544A6FF70E42EE5671DDD035B_41</vt:lpwstr>
  </property>
</Properties>
</file>